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1642" w:rsidRDefault="00BD61E8">
      <w:pPr>
        <w:keepNext/>
        <w:pBdr>
          <w:top w:val="nil"/>
          <w:left w:val="nil"/>
          <w:bottom w:val="nil"/>
          <w:right w:val="nil"/>
          <w:between w:val="nil"/>
        </w:pBdr>
        <w:ind w:left="0"/>
        <w:jc w:val="left"/>
        <w:rPr>
          <w:rFonts w:eastAsia="Arial"/>
          <w:b/>
          <w:color w:val="000000"/>
          <w:sz w:val="36"/>
          <w:szCs w:val="36"/>
        </w:rPr>
      </w:pPr>
      <w:bookmarkStart w:id="0" w:name="_heading=h.gjdgxs" w:colFirst="0" w:colLast="0"/>
      <w:bookmarkEnd w:id="0"/>
      <w:r>
        <w:rPr>
          <w:rFonts w:eastAsia="Arial"/>
          <w:b/>
          <w:color w:val="000000"/>
          <w:sz w:val="36"/>
          <w:szCs w:val="36"/>
        </w:rPr>
        <w:t>Order Schedule 12 (Clustering)</w:t>
      </w:r>
    </w:p>
    <w:p w:rsidR="007E1642" w:rsidRDefault="00BD61E8">
      <w:pPr>
        <w:keepNext/>
        <w:numPr>
          <w:ilvl w:val="0"/>
          <w:numId w:val="1"/>
        </w:numPr>
        <w:pBdr>
          <w:top w:val="nil"/>
          <w:left w:val="nil"/>
          <w:bottom w:val="nil"/>
          <w:right w:val="nil"/>
          <w:between w:val="nil"/>
        </w:pBdr>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When you should use this Schedule</w:t>
      </w:r>
    </w:p>
    <w:p w:rsidR="007E1642" w:rsidRDefault="00BD61E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This Schedule is required where various Other Contracting Authorities want to join with the Buyer to efficiently contract collectively under a single Order Contract rather than as separate individual Buyers under separate Order Contracts. </w:t>
      </w:r>
    </w:p>
    <w:p w:rsidR="007E1642" w:rsidRDefault="00BD61E8">
      <w:pPr>
        <w:keepNext/>
        <w:numPr>
          <w:ilvl w:val="0"/>
          <w:numId w:val="1"/>
        </w:numPr>
        <w:pBdr>
          <w:top w:val="nil"/>
          <w:left w:val="nil"/>
          <w:bottom w:val="nil"/>
          <w:right w:val="nil"/>
          <w:between w:val="nil"/>
        </w:pBdr>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Definitions </w:t>
      </w:r>
    </w:p>
    <w:p w:rsidR="007E1642" w:rsidRDefault="00BD61E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b/>
          <w:color w:val="000000"/>
          <w:sz w:val="24"/>
          <w:szCs w:val="24"/>
        </w:rPr>
        <w:t>“Cluster Members"</w:t>
      </w:r>
      <w:r>
        <w:rPr>
          <w:rFonts w:eastAsia="Arial"/>
          <w:color w:val="000000"/>
          <w:sz w:val="24"/>
          <w:szCs w:val="24"/>
        </w:rPr>
        <w:t xml:space="preserve"> means a person named as such in the Annex A to this Schedule which shall be incorporated into the Order Form. </w:t>
      </w:r>
    </w:p>
    <w:p w:rsidR="007E1642" w:rsidRDefault="00BD61E8">
      <w:pPr>
        <w:numPr>
          <w:ilvl w:val="0"/>
          <w:numId w:val="1"/>
        </w:numPr>
        <w:pBdr>
          <w:top w:val="nil"/>
          <w:left w:val="nil"/>
          <w:bottom w:val="nil"/>
          <w:right w:val="nil"/>
          <w:between w:val="nil"/>
        </w:pBdr>
        <w:spacing w:before="240"/>
        <w:jc w:val="left"/>
        <w:rPr>
          <w:rFonts w:eastAsia="Arial"/>
          <w:b/>
          <w:smallCaps/>
          <w:color w:val="000000"/>
          <w:sz w:val="24"/>
          <w:szCs w:val="24"/>
        </w:rPr>
      </w:pPr>
      <w:r>
        <w:rPr>
          <w:rFonts w:ascii="Arial Bold" w:eastAsia="Arial Bold" w:hAnsi="Arial Bold" w:cs="Arial Bold"/>
          <w:b/>
          <w:color w:val="000000"/>
          <w:sz w:val="24"/>
          <w:szCs w:val="24"/>
        </w:rPr>
        <w:t>Cluster Members benefits under the Contract</w:t>
      </w:r>
    </w:p>
    <w:p w:rsidR="007E1642" w:rsidRDefault="00BD61E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Buyer has entered into this Order Contract both for its own benefit and for the benefit of the Cluster Members.  </w:t>
      </w:r>
    </w:p>
    <w:p w:rsidR="007E1642" w:rsidRDefault="00BD61E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Cluster Members who are to benefit under the Order Contract are identified in Annex 1 to this </w:t>
      </w:r>
      <w:proofErr w:type="gramStart"/>
      <w:r>
        <w:rPr>
          <w:rFonts w:eastAsia="Arial"/>
          <w:color w:val="000000"/>
          <w:sz w:val="24"/>
          <w:szCs w:val="24"/>
        </w:rPr>
        <w:t>Schedule which</w:t>
      </w:r>
      <w:proofErr w:type="gramEnd"/>
      <w:r>
        <w:rPr>
          <w:rFonts w:eastAsia="Arial"/>
          <w:color w:val="000000"/>
          <w:sz w:val="24"/>
          <w:szCs w:val="24"/>
        </w:rPr>
        <w:t xml:space="preserve"> shall be included into the Order Form.</w:t>
      </w:r>
    </w:p>
    <w:p w:rsidR="007E1642" w:rsidRDefault="00BD61E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Cluster Members shall have all of the rights granted to the Buyer under an Order Contract.  Accordingly, where the context requires in order to assure the Cluster Members rights and benefits under an Order Contract, and unless the Buyer otherwise specifies, references to the Buyer in an Order  Contract (including those references to a Party which are intended to relate to the Buyer) shall be deemed to include a reference to the Cluster Members.</w:t>
      </w:r>
    </w:p>
    <w:p w:rsidR="007E1642" w:rsidRDefault="00BD61E8">
      <w:pPr>
        <w:numPr>
          <w:ilvl w:val="1"/>
          <w:numId w:val="1"/>
        </w:numPr>
        <w:pBdr>
          <w:top w:val="nil"/>
          <w:left w:val="nil"/>
          <w:bottom w:val="nil"/>
          <w:right w:val="nil"/>
          <w:between w:val="nil"/>
        </w:pBdr>
        <w:spacing w:before="120" w:after="120"/>
        <w:jc w:val="left"/>
        <w:rPr>
          <w:rFonts w:eastAsia="Arial"/>
          <w:color w:val="000000"/>
          <w:sz w:val="24"/>
          <w:szCs w:val="24"/>
        </w:rPr>
      </w:pPr>
      <w:bookmarkStart w:id="1" w:name="_heading=h.30j0zll" w:colFirst="0" w:colLast="0"/>
      <w:bookmarkEnd w:id="1"/>
      <w:r>
        <w:rPr>
          <w:rFonts w:eastAsia="Arial"/>
          <w:color w:val="000000"/>
          <w:sz w:val="24"/>
          <w:szCs w:val="24"/>
        </w:rPr>
        <w:t xml:space="preserve">Each of the Cluster Members will be a third party beneficiary for the purposes of the CRTPA and may enforce the relevant provisions of an Order Contract pursuant to CRTPA.  </w:t>
      </w:r>
    </w:p>
    <w:p w:rsidR="007E1642" w:rsidRDefault="00BD61E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Parties to an Order Contract may in accordance with its provisions vary, terminate or rescind that Order Contract or any part of it, without the consent of any Cluster Member.</w:t>
      </w:r>
    </w:p>
    <w:p w:rsidR="007E1642" w:rsidRDefault="00BD61E8">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2" w:name="_heading=h.1fob9te" w:colFirst="0" w:colLast="0"/>
      <w:bookmarkEnd w:id="2"/>
      <w:r>
        <w:rPr>
          <w:rFonts w:eastAsia="Arial"/>
          <w:color w:val="000000"/>
          <w:sz w:val="24"/>
          <w:szCs w:val="24"/>
        </w:rPr>
        <w:t xml:space="preserve">The enforcement rights granted to Cluster Members under Paragraph 1.4 are subject to the following provisions: </w:t>
      </w:r>
    </w:p>
    <w:p w:rsidR="007E1642" w:rsidRDefault="00BD61E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3" w:name="_heading=h.3znysh7" w:colFirst="0" w:colLast="0"/>
      <w:bookmarkEnd w:id="3"/>
      <w:r>
        <w:rPr>
          <w:rFonts w:eastAsia="Arial"/>
          <w:color w:val="000000"/>
          <w:sz w:val="24"/>
          <w:szCs w:val="24"/>
        </w:rPr>
        <w:t xml:space="preserve">the Buyer may enforce any provision of an Order Contract on behalf of a Cluster Member; </w:t>
      </w:r>
    </w:p>
    <w:p w:rsidR="007E1642" w:rsidRDefault="00BD61E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claim from a Cluster Member under the CRTPA to enforce an Order Contract shall be brought by the Buyer if reasonably practicable for the Buyer and Cluster Member to do so; and</w:t>
      </w:r>
    </w:p>
    <w:p w:rsidR="007E1642" w:rsidRDefault="00BD61E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Supplier's limits and exclusions of liability in the Order Contract shall apply to any claim to enforce an Order Contract made by the Buyer on behalf of a Cluster Member and to any claim to enforce an Order Contract made by a Cluster Member acting on its own behalf.</w:t>
      </w:r>
    </w:p>
    <w:p w:rsidR="007E1642" w:rsidRDefault="00BD61E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lastRenderedPageBreak/>
        <w:t>Notwithstanding that Cluster Members shall each receive the same Services from the Supplier the following adjustments will apply in relation to how the Order Contract will operate in relation to the Buyer and Cluster Members:</w:t>
      </w:r>
    </w:p>
    <w:p w:rsidR="007E1642" w:rsidRDefault="00BD61E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Services will be provided by the Supplier to each Cluster Member and Buyer separately; </w:t>
      </w:r>
    </w:p>
    <w:p w:rsidR="007E1642" w:rsidRDefault="00BD61E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obligation in regards to reporting will be owed to each Cluster Member and Buyer separately;</w:t>
      </w:r>
    </w:p>
    <w:p w:rsidR="007E1642" w:rsidRDefault="00BD61E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Buyer and Cluster Members shall be entitled to separate invoices in respect of the provision of Deliverables; </w:t>
      </w:r>
    </w:p>
    <w:p w:rsidR="007E1642" w:rsidRDefault="00BD61E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separate invoices will correlate to the Deliverables provided to the respective Buyer and Cluster Members;</w:t>
      </w:r>
    </w:p>
    <w:p w:rsidR="007E1642" w:rsidRDefault="00BD61E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Charges to be paid for the Deliverables shall be calculated on a per Cluster Member and Buyer basis and each Cluster Member and the Buyer shall be responsible for paying their respective Charges;</w:t>
      </w:r>
    </w:p>
    <w:p w:rsidR="007E1642" w:rsidRDefault="00BD61E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Service Levels and corresponding Service Credits will be calculated in respect of each Cluster Member and Buyer, and they will be reported and deducted against Charges due by each respective Cluster Member and Buyer; and</w:t>
      </w:r>
    </w:p>
    <w:p w:rsidR="007E1642" w:rsidRDefault="00BD61E8">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such</w:t>
      </w:r>
      <w:proofErr w:type="gramEnd"/>
      <w:r>
        <w:rPr>
          <w:rFonts w:eastAsia="Arial"/>
          <w:color w:val="000000"/>
          <w:sz w:val="24"/>
          <w:szCs w:val="24"/>
        </w:rPr>
        <w:t xml:space="preserve"> further adjustments as the Buyer and each Cluster Member may notify to the Supplier from time to time. </w:t>
      </w:r>
    </w:p>
    <w:p w:rsidR="007E1642" w:rsidRDefault="00BD61E8">
      <w:pPr>
        <w:spacing w:after="200" w:line="276" w:lineRule="auto"/>
        <w:ind w:left="0"/>
        <w:jc w:val="left"/>
        <w:rPr>
          <w:sz w:val="24"/>
          <w:szCs w:val="24"/>
        </w:rPr>
      </w:pPr>
      <w:r>
        <w:br w:type="page"/>
      </w:r>
    </w:p>
    <w:p w:rsidR="007E1642" w:rsidRDefault="007E1642">
      <w:pPr>
        <w:pBdr>
          <w:top w:val="nil"/>
          <w:left w:val="nil"/>
          <w:bottom w:val="nil"/>
          <w:right w:val="nil"/>
          <w:between w:val="nil"/>
        </w:pBdr>
        <w:ind w:left="0"/>
        <w:jc w:val="left"/>
        <w:rPr>
          <w:rFonts w:eastAsia="Arial"/>
          <w:color w:val="000000"/>
          <w:sz w:val="24"/>
          <w:szCs w:val="24"/>
        </w:rPr>
      </w:pPr>
    </w:p>
    <w:p w:rsidR="007E1642" w:rsidRDefault="00BD61E8">
      <w:pPr>
        <w:pBdr>
          <w:top w:val="nil"/>
          <w:left w:val="nil"/>
          <w:bottom w:val="nil"/>
          <w:right w:val="nil"/>
          <w:between w:val="nil"/>
        </w:pBdr>
        <w:ind w:left="0"/>
        <w:jc w:val="left"/>
        <w:rPr>
          <w:rFonts w:eastAsia="Arial"/>
          <w:b/>
          <w:color w:val="000000"/>
          <w:sz w:val="36"/>
          <w:szCs w:val="36"/>
        </w:rPr>
      </w:pPr>
      <w:r>
        <w:rPr>
          <w:rFonts w:eastAsia="Arial"/>
          <w:b/>
          <w:color w:val="000000"/>
          <w:sz w:val="36"/>
          <w:szCs w:val="36"/>
        </w:rPr>
        <w:t xml:space="preserve">Annex </w:t>
      </w:r>
      <w:proofErr w:type="gramStart"/>
      <w:r>
        <w:rPr>
          <w:rFonts w:eastAsia="Arial"/>
          <w:b/>
          <w:color w:val="000000"/>
          <w:sz w:val="36"/>
          <w:szCs w:val="36"/>
        </w:rPr>
        <w:t>A</w:t>
      </w:r>
      <w:proofErr w:type="gramEnd"/>
      <w:r>
        <w:rPr>
          <w:rFonts w:eastAsia="Arial"/>
          <w:b/>
          <w:color w:val="000000"/>
          <w:sz w:val="36"/>
          <w:szCs w:val="36"/>
        </w:rPr>
        <w:t xml:space="preserve"> – Cluster Members</w:t>
      </w:r>
    </w:p>
    <w:p w:rsidR="007E1642" w:rsidRDefault="00BD61E8">
      <w:pPr>
        <w:ind w:left="0"/>
        <w:jc w:val="left"/>
        <w:rPr>
          <w:sz w:val="24"/>
          <w:szCs w:val="24"/>
        </w:rPr>
      </w:pPr>
      <w:r>
        <w:rPr>
          <w:sz w:val="24"/>
          <w:szCs w:val="24"/>
        </w:rPr>
        <w:t xml:space="preserve">The Deliverables </w:t>
      </w:r>
      <w:proofErr w:type="gramStart"/>
      <w:r>
        <w:rPr>
          <w:sz w:val="24"/>
          <w:szCs w:val="24"/>
        </w:rPr>
        <w:t>shall also be provided</w:t>
      </w:r>
      <w:proofErr w:type="gramEnd"/>
      <w:r>
        <w:rPr>
          <w:sz w:val="24"/>
          <w:szCs w:val="24"/>
        </w:rPr>
        <w:t xml:space="preserve"> for the benefit of the following Cluster Members:</w:t>
      </w:r>
    </w:p>
    <w:tbl>
      <w:tblPr>
        <w:tblStyle w:val="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4"/>
        <w:gridCol w:w="2254"/>
        <w:gridCol w:w="2254"/>
        <w:gridCol w:w="2254"/>
      </w:tblGrid>
      <w:tr w:rsidR="007E1642">
        <w:tc>
          <w:tcPr>
            <w:tcW w:w="2254" w:type="dxa"/>
          </w:tcPr>
          <w:p w:rsidR="007E1642" w:rsidRDefault="00BD61E8">
            <w:pPr>
              <w:keepNext/>
              <w:keepLines/>
              <w:spacing w:before="200" w:line="276" w:lineRule="auto"/>
              <w:ind w:left="0"/>
              <w:jc w:val="left"/>
              <w:rPr>
                <w:sz w:val="24"/>
                <w:szCs w:val="24"/>
              </w:rPr>
            </w:pPr>
            <w:r>
              <w:rPr>
                <w:sz w:val="24"/>
                <w:szCs w:val="24"/>
              </w:rPr>
              <w:t>Name of Cluster Member</w:t>
            </w:r>
          </w:p>
        </w:tc>
        <w:tc>
          <w:tcPr>
            <w:tcW w:w="2254" w:type="dxa"/>
          </w:tcPr>
          <w:p w:rsidR="007E1642" w:rsidRDefault="00BD61E8">
            <w:pPr>
              <w:keepNext/>
              <w:keepLines/>
              <w:spacing w:before="200" w:line="276" w:lineRule="auto"/>
              <w:ind w:left="0"/>
              <w:jc w:val="left"/>
              <w:rPr>
                <w:sz w:val="24"/>
                <w:szCs w:val="24"/>
              </w:rPr>
            </w:pPr>
            <w:r>
              <w:rPr>
                <w:sz w:val="24"/>
                <w:szCs w:val="24"/>
              </w:rPr>
              <w:t>Services to be provided</w:t>
            </w:r>
          </w:p>
        </w:tc>
        <w:tc>
          <w:tcPr>
            <w:tcW w:w="2254" w:type="dxa"/>
          </w:tcPr>
          <w:p w:rsidR="007E1642" w:rsidRDefault="00BD61E8">
            <w:pPr>
              <w:keepNext/>
              <w:keepLines/>
              <w:spacing w:before="200" w:line="276" w:lineRule="auto"/>
              <w:ind w:left="0"/>
              <w:jc w:val="left"/>
              <w:rPr>
                <w:sz w:val="24"/>
                <w:szCs w:val="24"/>
              </w:rPr>
            </w:pPr>
            <w:r>
              <w:rPr>
                <w:sz w:val="24"/>
                <w:szCs w:val="24"/>
              </w:rPr>
              <w:t>Duration</w:t>
            </w:r>
          </w:p>
        </w:tc>
        <w:tc>
          <w:tcPr>
            <w:tcW w:w="2254" w:type="dxa"/>
          </w:tcPr>
          <w:p w:rsidR="007E1642" w:rsidRDefault="00BD61E8">
            <w:pPr>
              <w:keepNext/>
              <w:keepLines/>
              <w:spacing w:before="200" w:line="276" w:lineRule="auto"/>
              <w:ind w:left="0"/>
              <w:jc w:val="left"/>
              <w:rPr>
                <w:sz w:val="24"/>
                <w:szCs w:val="24"/>
              </w:rPr>
            </w:pPr>
            <w:r>
              <w:rPr>
                <w:sz w:val="24"/>
                <w:szCs w:val="24"/>
              </w:rPr>
              <w:t>Special Terms</w:t>
            </w:r>
          </w:p>
        </w:tc>
      </w:tr>
      <w:tr w:rsidR="007E1642">
        <w:tc>
          <w:tcPr>
            <w:tcW w:w="2254" w:type="dxa"/>
          </w:tcPr>
          <w:p w:rsidR="007E1642" w:rsidRDefault="001E289F" w:rsidP="001E289F">
            <w:pPr>
              <w:keepNext/>
              <w:keepLines/>
              <w:spacing w:before="200" w:line="276" w:lineRule="auto"/>
              <w:ind w:left="0"/>
              <w:jc w:val="center"/>
              <w:rPr>
                <w:sz w:val="24"/>
                <w:szCs w:val="24"/>
                <w:highlight w:val="yellow"/>
              </w:rPr>
            </w:pPr>
            <w:r>
              <w:rPr>
                <w:sz w:val="24"/>
                <w:szCs w:val="24"/>
                <w:highlight w:val="yellow"/>
              </w:rPr>
              <w:t xml:space="preserve">[   </w:t>
            </w:r>
            <w:r w:rsidR="00BD61E8">
              <w:rPr>
                <w:sz w:val="24"/>
                <w:szCs w:val="24"/>
                <w:highlight w:val="yellow"/>
              </w:rPr>
              <w:t>]</w:t>
            </w:r>
          </w:p>
        </w:tc>
        <w:tc>
          <w:tcPr>
            <w:tcW w:w="2254" w:type="dxa"/>
          </w:tcPr>
          <w:p w:rsidR="007E1642" w:rsidRDefault="001E289F" w:rsidP="001E289F">
            <w:pPr>
              <w:keepNext/>
              <w:keepLines/>
              <w:spacing w:before="200" w:line="276" w:lineRule="auto"/>
              <w:ind w:left="0"/>
              <w:jc w:val="center"/>
              <w:rPr>
                <w:sz w:val="24"/>
                <w:szCs w:val="24"/>
                <w:highlight w:val="yellow"/>
              </w:rPr>
            </w:pPr>
            <w:r>
              <w:rPr>
                <w:sz w:val="24"/>
                <w:szCs w:val="24"/>
                <w:highlight w:val="yellow"/>
              </w:rPr>
              <w:t>[   ]</w:t>
            </w:r>
          </w:p>
        </w:tc>
        <w:tc>
          <w:tcPr>
            <w:tcW w:w="2254" w:type="dxa"/>
          </w:tcPr>
          <w:p w:rsidR="007E1642" w:rsidRDefault="001E289F" w:rsidP="001E289F">
            <w:pPr>
              <w:keepNext/>
              <w:keepLines/>
              <w:spacing w:before="200" w:line="276" w:lineRule="auto"/>
              <w:ind w:left="0"/>
              <w:jc w:val="center"/>
              <w:rPr>
                <w:sz w:val="24"/>
                <w:szCs w:val="24"/>
                <w:highlight w:val="yellow"/>
              </w:rPr>
            </w:pPr>
            <w:r>
              <w:rPr>
                <w:sz w:val="24"/>
                <w:szCs w:val="24"/>
                <w:highlight w:val="yellow"/>
              </w:rPr>
              <w:t>[   ]</w:t>
            </w:r>
          </w:p>
        </w:tc>
        <w:tc>
          <w:tcPr>
            <w:tcW w:w="2254" w:type="dxa"/>
          </w:tcPr>
          <w:p w:rsidR="007E1642" w:rsidRDefault="001E289F" w:rsidP="001E289F">
            <w:pPr>
              <w:keepNext/>
              <w:keepLines/>
              <w:spacing w:before="200" w:line="276" w:lineRule="auto"/>
              <w:ind w:left="0"/>
              <w:jc w:val="center"/>
              <w:rPr>
                <w:sz w:val="24"/>
                <w:szCs w:val="24"/>
                <w:highlight w:val="yellow"/>
              </w:rPr>
            </w:pPr>
            <w:r>
              <w:rPr>
                <w:sz w:val="24"/>
                <w:szCs w:val="24"/>
                <w:highlight w:val="yellow"/>
              </w:rPr>
              <w:t>[   ]</w:t>
            </w:r>
          </w:p>
        </w:tc>
      </w:tr>
      <w:tr w:rsidR="007E1642">
        <w:tc>
          <w:tcPr>
            <w:tcW w:w="2254" w:type="dxa"/>
          </w:tcPr>
          <w:p w:rsidR="007E1642" w:rsidRDefault="001E289F" w:rsidP="00CE51ED">
            <w:pPr>
              <w:keepNext/>
              <w:keepLines/>
              <w:spacing w:before="200" w:line="276" w:lineRule="auto"/>
              <w:ind w:left="0"/>
              <w:jc w:val="center"/>
              <w:rPr>
                <w:sz w:val="24"/>
                <w:szCs w:val="24"/>
                <w:highlight w:val="yellow"/>
              </w:rPr>
            </w:pPr>
            <w:r>
              <w:rPr>
                <w:sz w:val="24"/>
                <w:szCs w:val="24"/>
                <w:highlight w:val="yellow"/>
              </w:rPr>
              <w:t>[   ]</w:t>
            </w:r>
          </w:p>
        </w:tc>
        <w:tc>
          <w:tcPr>
            <w:tcW w:w="2254" w:type="dxa"/>
          </w:tcPr>
          <w:p w:rsidR="007E1642" w:rsidRDefault="00CE51ED" w:rsidP="00CE51ED">
            <w:pPr>
              <w:keepNext/>
              <w:keepLines/>
              <w:spacing w:before="200" w:line="276" w:lineRule="auto"/>
              <w:ind w:left="0"/>
              <w:jc w:val="center"/>
              <w:rPr>
                <w:sz w:val="24"/>
                <w:szCs w:val="24"/>
                <w:highlight w:val="yellow"/>
              </w:rPr>
            </w:pPr>
            <w:r>
              <w:rPr>
                <w:sz w:val="24"/>
                <w:szCs w:val="24"/>
                <w:highlight w:val="yellow"/>
              </w:rPr>
              <w:t>[   ]</w:t>
            </w:r>
          </w:p>
        </w:tc>
        <w:tc>
          <w:tcPr>
            <w:tcW w:w="2254" w:type="dxa"/>
          </w:tcPr>
          <w:p w:rsidR="007E1642" w:rsidRDefault="00CE51ED" w:rsidP="00CE51ED">
            <w:pPr>
              <w:keepNext/>
              <w:keepLines/>
              <w:spacing w:before="200" w:line="276" w:lineRule="auto"/>
              <w:ind w:left="0"/>
              <w:jc w:val="center"/>
              <w:rPr>
                <w:sz w:val="24"/>
                <w:szCs w:val="24"/>
                <w:highlight w:val="yellow"/>
              </w:rPr>
            </w:pPr>
            <w:r>
              <w:rPr>
                <w:sz w:val="24"/>
                <w:szCs w:val="24"/>
                <w:highlight w:val="yellow"/>
              </w:rPr>
              <w:t>[   ]</w:t>
            </w:r>
          </w:p>
        </w:tc>
        <w:tc>
          <w:tcPr>
            <w:tcW w:w="2254" w:type="dxa"/>
          </w:tcPr>
          <w:p w:rsidR="007E1642" w:rsidRDefault="00CE51ED" w:rsidP="00CE51ED">
            <w:pPr>
              <w:keepNext/>
              <w:keepLines/>
              <w:spacing w:before="200" w:line="276" w:lineRule="auto"/>
              <w:ind w:left="0"/>
              <w:jc w:val="center"/>
              <w:rPr>
                <w:sz w:val="24"/>
                <w:szCs w:val="24"/>
                <w:highlight w:val="yellow"/>
              </w:rPr>
            </w:pPr>
            <w:r>
              <w:rPr>
                <w:sz w:val="24"/>
                <w:szCs w:val="24"/>
                <w:highlight w:val="yellow"/>
              </w:rPr>
              <w:t>[   ]</w:t>
            </w:r>
          </w:p>
        </w:tc>
      </w:tr>
      <w:tr w:rsidR="007E1642">
        <w:tc>
          <w:tcPr>
            <w:tcW w:w="2254" w:type="dxa"/>
          </w:tcPr>
          <w:p w:rsidR="007E1642" w:rsidRDefault="00CE51ED" w:rsidP="00CE51ED">
            <w:pPr>
              <w:keepNext/>
              <w:keepLines/>
              <w:spacing w:before="200" w:line="276" w:lineRule="auto"/>
              <w:ind w:left="0"/>
              <w:jc w:val="center"/>
              <w:rPr>
                <w:sz w:val="24"/>
                <w:szCs w:val="24"/>
                <w:highlight w:val="yellow"/>
              </w:rPr>
            </w:pPr>
            <w:r>
              <w:rPr>
                <w:sz w:val="24"/>
                <w:szCs w:val="24"/>
                <w:highlight w:val="yellow"/>
              </w:rPr>
              <w:t>[   ]</w:t>
            </w:r>
          </w:p>
        </w:tc>
        <w:tc>
          <w:tcPr>
            <w:tcW w:w="2254" w:type="dxa"/>
          </w:tcPr>
          <w:p w:rsidR="007E1642" w:rsidRDefault="00CE51ED" w:rsidP="00CE51ED">
            <w:pPr>
              <w:keepNext/>
              <w:keepLines/>
              <w:spacing w:before="200" w:line="276" w:lineRule="auto"/>
              <w:ind w:left="0"/>
              <w:jc w:val="center"/>
              <w:rPr>
                <w:sz w:val="24"/>
                <w:szCs w:val="24"/>
                <w:highlight w:val="yellow"/>
              </w:rPr>
            </w:pPr>
            <w:r>
              <w:rPr>
                <w:sz w:val="24"/>
                <w:szCs w:val="24"/>
                <w:highlight w:val="yellow"/>
              </w:rPr>
              <w:t>[   ]</w:t>
            </w:r>
          </w:p>
        </w:tc>
        <w:tc>
          <w:tcPr>
            <w:tcW w:w="2254" w:type="dxa"/>
          </w:tcPr>
          <w:p w:rsidR="007E1642" w:rsidRDefault="00CE51ED" w:rsidP="00CE51ED">
            <w:pPr>
              <w:keepNext/>
              <w:keepLines/>
              <w:spacing w:before="200" w:line="276" w:lineRule="auto"/>
              <w:ind w:left="0"/>
              <w:jc w:val="center"/>
              <w:rPr>
                <w:sz w:val="24"/>
                <w:szCs w:val="24"/>
                <w:highlight w:val="yellow"/>
              </w:rPr>
            </w:pPr>
            <w:r>
              <w:rPr>
                <w:sz w:val="24"/>
                <w:szCs w:val="24"/>
                <w:highlight w:val="yellow"/>
              </w:rPr>
              <w:t>[   ]</w:t>
            </w:r>
          </w:p>
        </w:tc>
        <w:tc>
          <w:tcPr>
            <w:tcW w:w="2254" w:type="dxa"/>
          </w:tcPr>
          <w:p w:rsidR="007E1642" w:rsidRDefault="00CE51ED" w:rsidP="00CE51ED">
            <w:pPr>
              <w:keepNext/>
              <w:keepLines/>
              <w:spacing w:before="200" w:line="276" w:lineRule="auto"/>
              <w:ind w:left="0"/>
              <w:jc w:val="center"/>
              <w:rPr>
                <w:sz w:val="24"/>
                <w:szCs w:val="24"/>
                <w:highlight w:val="yellow"/>
              </w:rPr>
            </w:pPr>
            <w:r>
              <w:rPr>
                <w:sz w:val="24"/>
                <w:szCs w:val="24"/>
                <w:highlight w:val="yellow"/>
              </w:rPr>
              <w:t>[   ]</w:t>
            </w:r>
          </w:p>
        </w:tc>
      </w:tr>
      <w:tr w:rsidR="007E1642">
        <w:tc>
          <w:tcPr>
            <w:tcW w:w="2254" w:type="dxa"/>
          </w:tcPr>
          <w:p w:rsidR="007E1642" w:rsidRDefault="00CE51ED" w:rsidP="00CE51ED">
            <w:pPr>
              <w:keepNext/>
              <w:keepLines/>
              <w:spacing w:before="200" w:line="276" w:lineRule="auto"/>
              <w:ind w:left="0"/>
              <w:jc w:val="center"/>
              <w:rPr>
                <w:sz w:val="24"/>
                <w:szCs w:val="24"/>
                <w:highlight w:val="yellow"/>
              </w:rPr>
            </w:pPr>
            <w:bookmarkStart w:id="4" w:name="_GoBack"/>
            <w:bookmarkEnd w:id="4"/>
            <w:r>
              <w:rPr>
                <w:sz w:val="24"/>
                <w:szCs w:val="24"/>
                <w:highlight w:val="yellow"/>
              </w:rPr>
              <w:t>[   ]</w:t>
            </w:r>
          </w:p>
        </w:tc>
        <w:tc>
          <w:tcPr>
            <w:tcW w:w="2254" w:type="dxa"/>
          </w:tcPr>
          <w:p w:rsidR="007E1642" w:rsidRDefault="00CE51ED" w:rsidP="00CE51ED">
            <w:pPr>
              <w:keepNext/>
              <w:keepLines/>
              <w:spacing w:before="200" w:line="276" w:lineRule="auto"/>
              <w:ind w:left="0"/>
              <w:jc w:val="center"/>
              <w:rPr>
                <w:sz w:val="24"/>
                <w:szCs w:val="24"/>
                <w:highlight w:val="yellow"/>
              </w:rPr>
            </w:pPr>
            <w:r>
              <w:rPr>
                <w:sz w:val="24"/>
                <w:szCs w:val="24"/>
                <w:highlight w:val="yellow"/>
              </w:rPr>
              <w:t>[   ]</w:t>
            </w:r>
          </w:p>
        </w:tc>
        <w:tc>
          <w:tcPr>
            <w:tcW w:w="2254" w:type="dxa"/>
          </w:tcPr>
          <w:p w:rsidR="007E1642" w:rsidRDefault="00CE51ED" w:rsidP="00CE51ED">
            <w:pPr>
              <w:keepNext/>
              <w:keepLines/>
              <w:spacing w:before="200" w:line="276" w:lineRule="auto"/>
              <w:ind w:left="0"/>
              <w:jc w:val="center"/>
              <w:rPr>
                <w:sz w:val="24"/>
                <w:szCs w:val="24"/>
                <w:highlight w:val="yellow"/>
              </w:rPr>
            </w:pPr>
            <w:r>
              <w:rPr>
                <w:sz w:val="24"/>
                <w:szCs w:val="24"/>
                <w:highlight w:val="yellow"/>
              </w:rPr>
              <w:t>[   ]</w:t>
            </w:r>
          </w:p>
        </w:tc>
        <w:tc>
          <w:tcPr>
            <w:tcW w:w="2254" w:type="dxa"/>
          </w:tcPr>
          <w:p w:rsidR="007E1642" w:rsidRDefault="00CE51ED" w:rsidP="00CE51ED">
            <w:pPr>
              <w:keepNext/>
              <w:keepLines/>
              <w:spacing w:before="200" w:line="276" w:lineRule="auto"/>
              <w:ind w:left="0"/>
              <w:jc w:val="center"/>
              <w:rPr>
                <w:sz w:val="24"/>
                <w:szCs w:val="24"/>
                <w:highlight w:val="yellow"/>
              </w:rPr>
            </w:pPr>
            <w:r>
              <w:rPr>
                <w:sz w:val="24"/>
                <w:szCs w:val="24"/>
                <w:highlight w:val="yellow"/>
              </w:rPr>
              <w:t>[   ]</w:t>
            </w:r>
          </w:p>
        </w:tc>
      </w:tr>
    </w:tbl>
    <w:p w:rsidR="007E1642" w:rsidRDefault="007E1642">
      <w:pPr>
        <w:pBdr>
          <w:top w:val="nil"/>
          <w:left w:val="nil"/>
          <w:bottom w:val="nil"/>
          <w:right w:val="nil"/>
          <w:between w:val="nil"/>
        </w:pBdr>
        <w:ind w:left="0"/>
        <w:jc w:val="left"/>
        <w:rPr>
          <w:rFonts w:ascii="Calibri" w:eastAsia="Calibri" w:hAnsi="Calibri" w:cs="Calibri"/>
          <w:b/>
          <w:color w:val="000000"/>
          <w:sz w:val="24"/>
          <w:szCs w:val="24"/>
          <w:u w:val="single"/>
        </w:rPr>
      </w:pPr>
    </w:p>
    <w:sectPr w:rsidR="007E1642">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5CDB" w:rsidRDefault="00255CDB">
      <w:pPr>
        <w:spacing w:after="0"/>
      </w:pPr>
      <w:r>
        <w:separator/>
      </w:r>
    </w:p>
  </w:endnote>
  <w:endnote w:type="continuationSeparator" w:id="0">
    <w:p w:rsidR="00255CDB" w:rsidRDefault="00255C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642" w:rsidRDefault="007E1642">
    <w:pPr>
      <w:tabs>
        <w:tab w:val="center" w:pos="4513"/>
        <w:tab w:val="right" w:pos="9026"/>
      </w:tabs>
      <w:spacing w:after="0"/>
      <w:ind w:left="0"/>
      <w:rPr>
        <w:sz w:val="20"/>
        <w:szCs w:val="20"/>
      </w:rPr>
    </w:pPr>
  </w:p>
  <w:p w:rsidR="007E1642" w:rsidRDefault="00BD61E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DPS Ref: RM6313</w:t>
    </w:r>
  </w:p>
  <w:p w:rsidR="007E1642" w:rsidRDefault="00BD61E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CE51ED">
      <w:rPr>
        <w:rFonts w:eastAsia="Arial"/>
        <w:noProof/>
        <w:color w:val="000000"/>
        <w:sz w:val="20"/>
        <w:szCs w:val="20"/>
      </w:rPr>
      <w:t>3</w:t>
    </w:r>
    <w:r>
      <w:rPr>
        <w:rFonts w:eastAsia="Arial"/>
        <w:color w:val="000000"/>
        <w:sz w:val="20"/>
        <w:szCs w:val="20"/>
      </w:rPr>
      <w:fldChar w:fldCharType="end"/>
    </w:r>
  </w:p>
  <w:p w:rsidR="007E1642" w:rsidRDefault="00BD61E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v1.0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642" w:rsidRDefault="007E1642">
    <w:pPr>
      <w:tabs>
        <w:tab w:val="center" w:pos="4513"/>
        <w:tab w:val="right" w:pos="9026"/>
      </w:tabs>
      <w:spacing w:after="0"/>
      <w:ind w:left="0"/>
      <w:rPr>
        <w:sz w:val="20"/>
        <w:szCs w:val="20"/>
      </w:rPr>
    </w:pPr>
  </w:p>
  <w:p w:rsidR="007E1642" w:rsidRDefault="00BD61E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t xml:space="preserve">                                           </w:t>
    </w:r>
  </w:p>
  <w:p w:rsidR="007E1642" w:rsidRDefault="00BD61E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rsidR="007E1642" w:rsidRDefault="00BD61E8">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 xml:space="preserve">Model </w:t>
    </w:r>
    <w:proofErr w:type="gramStart"/>
    <w:r>
      <w:rPr>
        <w:rFonts w:eastAsia="Arial"/>
        <w:color w:val="000000"/>
        <w:sz w:val="20"/>
        <w:szCs w:val="20"/>
      </w:rPr>
      <w:t>Version :</w:t>
    </w:r>
    <w:proofErr w:type="gramEnd"/>
    <w:r>
      <w:rPr>
        <w:rFonts w:eastAsia="Arial"/>
        <w:color w:val="000000"/>
        <w:sz w:val="20"/>
        <w:szCs w:val="20"/>
      </w:rPr>
      <w:t xml:space="preserve"> v3.0</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5CDB" w:rsidRDefault="00255CDB">
      <w:pPr>
        <w:spacing w:after="0"/>
      </w:pPr>
      <w:r>
        <w:separator/>
      </w:r>
    </w:p>
  </w:footnote>
  <w:footnote w:type="continuationSeparator" w:id="0">
    <w:p w:rsidR="00255CDB" w:rsidRDefault="00255C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642" w:rsidRDefault="00BD61E8">
    <w:pPr>
      <w:tabs>
        <w:tab w:val="center" w:pos="4513"/>
        <w:tab w:val="right" w:pos="9026"/>
      </w:tabs>
      <w:spacing w:after="0"/>
      <w:ind w:left="0"/>
      <w:jc w:val="left"/>
      <w:rPr>
        <w:sz w:val="20"/>
        <w:szCs w:val="20"/>
      </w:rPr>
    </w:pPr>
    <w:r>
      <w:rPr>
        <w:b/>
        <w:sz w:val="20"/>
        <w:szCs w:val="20"/>
      </w:rPr>
      <w:t>Order Schedule 12 (Clustering)</w:t>
    </w:r>
  </w:p>
  <w:p w:rsidR="007E1642" w:rsidRDefault="00BD61E8">
    <w:pPr>
      <w:tabs>
        <w:tab w:val="left" w:pos="3899"/>
      </w:tabs>
      <w:spacing w:after="0"/>
      <w:ind w:left="0"/>
      <w:jc w:val="left"/>
      <w:rPr>
        <w:sz w:val="20"/>
        <w:szCs w:val="20"/>
      </w:rPr>
    </w:pPr>
    <w:r>
      <w:rPr>
        <w:sz w:val="20"/>
        <w:szCs w:val="20"/>
      </w:rPr>
      <w:t xml:space="preserve">Order Ref: </w:t>
    </w:r>
  </w:p>
  <w:p w:rsidR="007E1642" w:rsidRDefault="00BD61E8">
    <w:pPr>
      <w:tabs>
        <w:tab w:val="left" w:pos="3899"/>
      </w:tabs>
      <w:spacing w:after="0"/>
      <w:ind w:left="0"/>
      <w:jc w:val="left"/>
      <w:rPr>
        <w:color w:val="000000"/>
        <w:sz w:val="20"/>
        <w:szCs w:val="20"/>
      </w:rPr>
    </w:pPr>
    <w:r>
      <w:rPr>
        <w:sz w:val="20"/>
        <w:szCs w:val="20"/>
      </w:rPr>
      <w:t>Crown Copyright</w:t>
    </w:r>
    <w:r>
      <w:rPr>
        <w:color w:val="000000"/>
        <w:sz w:val="14"/>
        <w:szCs w:val="14"/>
      </w:rPr>
      <w:t xml:space="preserve"> </w:t>
    </w:r>
    <w:r>
      <w:rPr>
        <w:color w:val="000000"/>
        <w:sz w:val="20"/>
        <w:szCs w:val="20"/>
      </w:rPr>
      <w:t>2019</w:t>
    </w:r>
  </w:p>
  <w:p w:rsidR="007E1642" w:rsidRDefault="007E1642">
    <w:pPr>
      <w:tabs>
        <w:tab w:val="left" w:pos="3899"/>
      </w:tabs>
      <w:spacing w:after="0"/>
      <w:ind w:left="0"/>
      <w:jc w:val="left"/>
      <w:rPr>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905A0"/>
    <w:multiLevelType w:val="multilevel"/>
    <w:tmpl w:val="0CF09618"/>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52624D59"/>
    <w:multiLevelType w:val="multilevel"/>
    <w:tmpl w:val="1A68606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1642"/>
    <w:rsid w:val="001E289F"/>
    <w:rsid w:val="00255CDB"/>
    <w:rsid w:val="007E1642"/>
    <w:rsid w:val="00BD61E8"/>
    <w:rsid w:val="00CE51ED"/>
    <w:rsid w:val="00D44B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45EAE"/>
  <w15:docId w15:val="{B67D4C47-3674-41AB-911C-22E89E5A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link w:val="Heading1Char"/>
    <w:qFormat/>
    <w:pPr>
      <w:numPr>
        <w:numId w:val="2"/>
      </w:numPr>
      <w:overflowPunct/>
      <w:autoSpaceDE/>
      <w:autoSpaceDN/>
      <w:textAlignment w:val="auto"/>
      <w:outlineLvl w:val="0"/>
    </w:pPr>
    <w:rPr>
      <w:rFonts w:ascii="Times New Roman" w:eastAsia="STZhongsong" w:hAnsi="Times New Roman" w:cs="Times New Roman"/>
      <w:szCs w:val="20"/>
      <w:lang w:eastAsia="zh-CN"/>
    </w:rPr>
  </w:style>
  <w:style w:type="paragraph" w:styleId="Heading2">
    <w:name w:val="heading 2"/>
    <w:basedOn w:val="Normal"/>
    <w:link w:val="Heading2Char"/>
    <w:qFormat/>
    <w:pPr>
      <w:numPr>
        <w:ilvl w:val="1"/>
        <w:numId w:val="2"/>
      </w:numPr>
      <w:overflowPunct/>
      <w:autoSpaceDE/>
      <w:autoSpaceDN/>
      <w:textAlignment w:val="auto"/>
      <w:outlineLvl w:val="1"/>
    </w:pPr>
    <w:rPr>
      <w:rFonts w:ascii="Times New Roman" w:eastAsia="STZhongsong" w:hAnsi="Times New Roman" w:cs="Times New Roman"/>
      <w:szCs w:val="20"/>
      <w:lang w:eastAsia="zh-CN"/>
    </w:rPr>
  </w:style>
  <w:style w:type="paragraph" w:styleId="Heading3">
    <w:name w:val="heading 3"/>
    <w:basedOn w:val="Normal"/>
    <w:link w:val="Heading3Char"/>
    <w:qFormat/>
    <w:pPr>
      <w:numPr>
        <w:ilvl w:val="2"/>
        <w:numId w:val="2"/>
      </w:numPr>
      <w:overflowPunct/>
      <w:autoSpaceDE/>
      <w:autoSpaceDN/>
      <w:textAlignment w:val="auto"/>
      <w:outlineLvl w:val="2"/>
    </w:pPr>
    <w:rPr>
      <w:rFonts w:ascii="Times New Roman" w:eastAsia="STZhongsong" w:hAnsi="Times New Roman" w:cs="Times New Roman"/>
      <w:szCs w:val="20"/>
      <w:lang w:eastAsia="zh-CN"/>
    </w:rPr>
  </w:style>
  <w:style w:type="paragraph" w:styleId="Heading4">
    <w:name w:val="heading 4"/>
    <w:basedOn w:val="Normal"/>
    <w:link w:val="Heading4Char"/>
    <w:qFormat/>
    <w:pPr>
      <w:numPr>
        <w:ilvl w:val="3"/>
        <w:numId w:val="2"/>
      </w:numPr>
      <w:overflowPunct/>
      <w:autoSpaceDE/>
      <w:autoSpaceDN/>
      <w:textAlignment w:val="auto"/>
      <w:outlineLvl w:val="3"/>
    </w:pPr>
    <w:rPr>
      <w:rFonts w:ascii="Times New Roman" w:eastAsia="STZhongsong" w:hAnsi="Times New Roman" w:cs="Times New Roman"/>
      <w:szCs w:val="20"/>
      <w:lang w:eastAsia="zh-CN"/>
    </w:rPr>
  </w:style>
  <w:style w:type="paragraph" w:styleId="Heading5">
    <w:name w:val="heading 5"/>
    <w:basedOn w:val="Normal"/>
    <w:link w:val="Heading5Char"/>
    <w:qFormat/>
    <w:pPr>
      <w:numPr>
        <w:ilvl w:val="4"/>
        <w:numId w:val="2"/>
      </w:numPr>
      <w:overflowPunct/>
      <w:autoSpaceDE/>
      <w:autoSpaceDN/>
      <w:textAlignment w:val="auto"/>
      <w:outlineLvl w:val="4"/>
    </w:pPr>
    <w:rPr>
      <w:rFonts w:ascii="Times New Roman" w:eastAsia="STZhongsong" w:hAnsi="Times New Roman" w:cs="Times New Roman"/>
      <w:szCs w:val="20"/>
      <w:lang w:eastAsia="zh-CN"/>
    </w:rPr>
  </w:style>
  <w:style w:type="paragraph" w:styleId="Heading6">
    <w:name w:val="heading 6"/>
    <w:basedOn w:val="Normal"/>
    <w:link w:val="Heading6Char"/>
    <w:qFormat/>
    <w:pPr>
      <w:numPr>
        <w:ilvl w:val="5"/>
        <w:numId w:val="2"/>
      </w:numPr>
      <w:overflowPunct/>
      <w:autoSpaceDE/>
      <w:autoSpaceDN/>
      <w:textAlignment w:val="auto"/>
      <w:outlineLvl w:val="5"/>
    </w:pPr>
    <w:rPr>
      <w:rFonts w:ascii="Times New Roman" w:eastAsia="STZhongsong" w:hAnsi="Times New Roman" w:cs="Times New Roman"/>
      <w:szCs w:val="20"/>
      <w:lang w:eastAsia="zh-CN"/>
    </w:rPr>
  </w:style>
  <w:style w:type="paragraph" w:styleId="Heading7">
    <w:name w:val="heading 7"/>
    <w:basedOn w:val="Normal"/>
    <w:link w:val="Heading7Char"/>
    <w:qFormat/>
    <w:pPr>
      <w:numPr>
        <w:ilvl w:val="6"/>
        <w:numId w:val="2"/>
      </w:numPr>
      <w:overflowPunct/>
      <w:autoSpaceDE/>
      <w:autoSpaceDN/>
      <w:textAlignment w:val="auto"/>
      <w:outlineLvl w:val="6"/>
    </w:pPr>
    <w:rPr>
      <w:rFonts w:ascii="Times New Roman" w:eastAsia="STZhongsong" w:hAnsi="Times New Roman" w:cs="Times New Roman"/>
      <w:szCs w:val="20"/>
      <w:lang w:eastAsia="zh-CN"/>
    </w:rPr>
  </w:style>
  <w:style w:type="paragraph" w:styleId="Heading8">
    <w:name w:val="heading 8"/>
    <w:basedOn w:val="Normal"/>
    <w:link w:val="Heading8Char"/>
    <w:qFormat/>
    <w:pPr>
      <w:numPr>
        <w:ilvl w:val="7"/>
        <w:numId w:val="2"/>
      </w:numPr>
      <w:overflowPunct/>
      <w:autoSpaceDE/>
      <w:autoSpaceDN/>
      <w:textAlignment w:val="auto"/>
      <w:outlineLvl w:val="7"/>
    </w:pPr>
    <w:rPr>
      <w:rFonts w:ascii="Times New Roman" w:eastAsia="STZhongsong" w:hAnsi="Times New Roman" w:cs="Times New Roman"/>
      <w:szCs w:val="20"/>
      <w:lang w:eastAsia="zh-CN"/>
    </w:rPr>
  </w:style>
  <w:style w:type="paragraph" w:styleId="Heading9">
    <w:name w:val="heading 9"/>
    <w:basedOn w:val="Normal"/>
    <w:link w:val="Heading9Char"/>
    <w:qFormat/>
    <w:pPr>
      <w:numPr>
        <w:ilvl w:val="8"/>
        <w:numId w:val="2"/>
      </w:numPr>
      <w:overflowPunct/>
      <w:autoSpaceDE/>
      <w:autoSpaceDN/>
      <w:textAlignment w:val="auto"/>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overflowPunct/>
      <w:autoSpaceDE/>
      <w:autoSpaceDN/>
      <w:spacing w:before="240"/>
      <w:ind w:left="360" w:hanging="360"/>
      <w:textAlignment w:val="auto"/>
      <w:outlineLvl w:val="1"/>
    </w:pPr>
    <w:rPr>
      <w:rFonts w:ascii="Calibri" w:eastAsia="STZhongsong" w:hAnsi="Calibri"/>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tabs>
        <w:tab w:val="left" w:pos="-9"/>
        <w:tab w:val="num" w:pos="720"/>
      </w:tabs>
      <w:spacing w:after="120"/>
      <w:ind w:left="720" w:hanging="720"/>
    </w:p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L1SCHEDULEHeading">
    <w:name w:val="GPS L1 SCHEDULE Heading"/>
    <w:basedOn w:val="GPSL1CLAUSEHEADING"/>
    <w:link w:val="GPSL1SCHEDULEHeading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STZhongsong" w:hAnsi="Times New Roman" w:cs="Times New Roman"/>
      <w:szCs w:val="20"/>
      <w:lang w:eastAsia="zh-CN"/>
    </w:rPr>
  </w:style>
  <w:style w:type="character" w:customStyle="1" w:styleId="Heading2Char">
    <w:name w:val="Heading 2 Char"/>
    <w:basedOn w:val="DefaultParagraphFont"/>
    <w:link w:val="Heading2"/>
    <w:rPr>
      <w:rFonts w:ascii="Times New Roman" w:eastAsia="STZhongsong" w:hAnsi="Times New Roman" w:cs="Times New Roman"/>
      <w:szCs w:val="20"/>
      <w:lang w:eastAsia="zh-CN"/>
    </w:rPr>
  </w:style>
  <w:style w:type="character" w:customStyle="1" w:styleId="Heading3Char">
    <w:name w:val="Heading 3 Char"/>
    <w:basedOn w:val="DefaultParagraphFont"/>
    <w:link w:val="Heading3"/>
    <w:rPr>
      <w:rFonts w:ascii="Times New Roman" w:eastAsia="STZhongsong" w:hAnsi="Times New Roman" w:cs="Times New Roman"/>
      <w:szCs w:val="20"/>
      <w:lang w:eastAsia="zh-CN"/>
    </w:rPr>
  </w:style>
  <w:style w:type="character" w:customStyle="1" w:styleId="Heading4Char">
    <w:name w:val="Heading 4 Char"/>
    <w:basedOn w:val="DefaultParagraphFont"/>
    <w:link w:val="Heading4"/>
    <w:rPr>
      <w:rFonts w:ascii="Times New Roman" w:eastAsia="STZhongsong" w:hAnsi="Times New Roman" w:cs="Times New Roman"/>
      <w:szCs w:val="20"/>
      <w:lang w:eastAsia="zh-CN"/>
    </w:rPr>
  </w:style>
  <w:style w:type="character" w:customStyle="1" w:styleId="Heading5Char">
    <w:name w:val="Heading 5 Char"/>
    <w:basedOn w:val="DefaultParagraphFont"/>
    <w:link w:val="Heading5"/>
    <w:rPr>
      <w:rFonts w:ascii="Times New Roman" w:eastAsia="STZhongsong" w:hAnsi="Times New Roman" w:cs="Times New Roman"/>
      <w:szCs w:val="20"/>
      <w:lang w:eastAsia="zh-CN"/>
    </w:rPr>
  </w:style>
  <w:style w:type="character" w:customStyle="1" w:styleId="Heading6Char">
    <w:name w:val="Heading 6 Char"/>
    <w:basedOn w:val="DefaultParagraphFont"/>
    <w:link w:val="Heading6"/>
    <w:rPr>
      <w:rFonts w:ascii="Times New Roman" w:eastAsia="STZhongsong" w:hAnsi="Times New Roman" w:cs="Times New Roman"/>
      <w:szCs w:val="20"/>
      <w:lang w:eastAsia="zh-CN"/>
    </w:rPr>
  </w:style>
  <w:style w:type="character" w:customStyle="1" w:styleId="Heading7Char">
    <w:name w:val="Heading 7 Char"/>
    <w:basedOn w:val="DefaultParagraphFont"/>
    <w:link w:val="Heading7"/>
    <w:rPr>
      <w:rFonts w:ascii="Times New Roman" w:eastAsia="STZhongsong" w:hAnsi="Times New Roman" w:cs="Times New Roman"/>
      <w:szCs w:val="20"/>
      <w:lang w:eastAsia="zh-CN"/>
    </w:rPr>
  </w:style>
  <w:style w:type="character" w:customStyle="1" w:styleId="Heading8Char">
    <w:name w:val="Heading 8 Char"/>
    <w:basedOn w:val="DefaultParagraphFont"/>
    <w:link w:val="Heading8"/>
    <w:rPr>
      <w:rFonts w:ascii="Times New Roman" w:eastAsia="STZhongsong" w:hAnsi="Times New Roman" w:cs="Times New Roman"/>
      <w:szCs w:val="20"/>
      <w:lang w:eastAsia="zh-CN"/>
    </w:rPr>
  </w:style>
  <w:style w:type="character" w:customStyle="1" w:styleId="Heading9Char">
    <w:name w:val="Heading 9 Char"/>
    <w:basedOn w:val="DefaultParagraphFont"/>
    <w:link w:val="Heading9"/>
    <w:rPr>
      <w:rFonts w:ascii="Times New Roman" w:eastAsia="STZhongsong" w:hAnsi="Times New Roman" w:cs="Times New Roman"/>
      <w:szCs w:val="20"/>
      <w:lang w:eastAsia="zh-CN"/>
    </w:rPr>
  </w:style>
  <w:style w:type="paragraph" w:customStyle="1" w:styleId="MarginText">
    <w:name w:val="Margin Text"/>
    <w:basedOn w:val="Normal"/>
    <w:pPr>
      <w:overflowPunct/>
      <w:autoSpaceDE/>
      <w:autoSpaceDN/>
      <w:ind w:left="0"/>
      <w:textAlignment w:val="auto"/>
    </w:pPr>
    <w:rPr>
      <w:rFonts w:ascii="Times New Roman" w:eastAsia="STZhongsong" w:hAnsi="Times New Roman" w:cs="Times New Roman"/>
      <w:szCs w:val="20"/>
      <w:lang w:eastAsia="zh-CN"/>
    </w:rPr>
  </w:style>
  <w:style w:type="numbering" w:styleId="111111">
    <w:name w:val="Outline List 2"/>
    <w:basedOn w:val="NoList"/>
  </w:style>
  <w:style w:type="paragraph" w:styleId="FootnoteText">
    <w:name w:val="footnote text"/>
    <w:basedOn w:val="Normal"/>
    <w:link w:val="FootnoteTextChar"/>
    <w:semiHidden/>
    <w:pPr>
      <w:overflowPunct/>
      <w:autoSpaceDE/>
      <w:autoSpaceDN/>
      <w:spacing w:after="60"/>
      <w:ind w:left="720" w:hanging="720"/>
      <w:textAlignment w:val="auto"/>
    </w:pPr>
    <w:rPr>
      <w:rFonts w:ascii="Times New Roman" w:eastAsia="STZhongsong" w:hAnsi="Times New Roman" w:cs="Times New Roman"/>
      <w:sz w:val="16"/>
      <w:szCs w:val="20"/>
      <w:lang w:eastAsia="zh-CN"/>
    </w:rPr>
  </w:style>
  <w:style w:type="character" w:customStyle="1" w:styleId="FootnoteTextChar">
    <w:name w:val="Footnote Text Char"/>
    <w:basedOn w:val="DefaultParagraphFont"/>
    <w:link w:val="FootnoteText"/>
    <w:semiHidden/>
    <w:rPr>
      <w:rFonts w:ascii="Times New Roman" w:eastAsia="STZhongsong" w:hAnsi="Times New Roman" w:cs="Times New Roman"/>
      <w:sz w:val="16"/>
      <w:szCs w:val="20"/>
      <w:lang w:eastAsia="zh-CN"/>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rFonts w:ascii="Calibri" w:eastAsia="Calibri" w:hAnsi="Calibri" w:cs="Calibri"/>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RigXtywJbJXFDMy77NaAUWRTxQ==">AMUW2mWihZZWPO+ehToK2H6facjSaFzbtMd+M5youm0gKIMc2Z7NHG9/ZD346iw2HhTo9TKZybs/CiTnFQ3hWvIqmMwz98MddFlx+PQgkkLeOmhN/ReTcCJcU6j2bCFr2BWQEqr09LIYcNefhLo3lAYYSHkibINN72U3yN6C1mj6inUsBrwX4rg=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550</Words>
  <Characters>3139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 Harper</dc:creator>
  <cp:lastModifiedBy>Phil Harper</cp:lastModifiedBy>
  <cp:revision>3</cp:revision>
  <dcterms:created xsi:type="dcterms:W3CDTF">2022-10-28T13:38:00Z</dcterms:created>
  <dcterms:modified xsi:type="dcterms:W3CDTF">2022-10-31T17:14:00Z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